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  <w:t>中央预算单位政府集中采购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</w:rPr>
        <w:t>目录及标准（2020年版）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</w:rPr>
        <w:t>以下项目必须按规定委托集中采购机构代理采购：</w:t>
      </w:r>
    </w:p>
    <w:tbl>
      <w:tblPr>
        <w:tblStyle w:val="3"/>
        <w:tblW w:w="9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7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exact"/>
          <w:jc w:val="center"/>
        </w:trPr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目录项目</w:t>
            </w:r>
          </w:p>
        </w:tc>
        <w:tc>
          <w:tcPr>
            <w:tcW w:w="71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备　　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一、货物类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台式计算机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不包括图形工作站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便携式计算机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不包括移动工作站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计算机软件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指非定制的通用商业软件，不包括行业专用软件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服务器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10万元以下的系统集成项目除外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计算机网络设备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指单项或批量金额在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万元以上的网络交换机、网络路由器、网络存储设备、网络安全产品，</w:t>
            </w:r>
            <w:r>
              <w:rPr>
                <w:rFonts w:hint="default" w:ascii="Calibri" w:hAnsi="Calibri" w:cs="Calibri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万元以下的系统集成项目除外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复印机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不包括印刷机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视频会议系统及会议室音频系统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指单项或批量金额在20万元以上的视频会议多点控制器（</w:t>
            </w:r>
            <w:r>
              <w:rPr>
                <w:rFonts w:hint="default" w:ascii="Calibri" w:hAnsi="Calibri" w:cs="Calibri"/>
                <w:sz w:val="20"/>
                <w:szCs w:val="20"/>
              </w:rPr>
              <w:t>MCU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）、视频会议终端、视频会议系统管理平台、录播服务器、中控系统、会议室音频设备、信号处理设备、会议室视频显示设备、图像采集系统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多功能一体机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指单项或批量金额在</w:t>
            </w:r>
            <w:r>
              <w:rPr>
                <w:rFonts w:hint="default" w:ascii="Calibri" w:hAnsi="Calibri" w:cs="Calibri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万元以上的多功能一体机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打印设备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指喷墨打印机、激光打印机、热式打印机，不包括针式打印机和条码专用打印机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扫描仪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指平板式扫描仪、高速文档扫描仪、书刊扫描仪和胶片扫描仪，不包括档案、工程专用的大幅面扫描仪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投影仪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指单项或批量金额在</w:t>
            </w:r>
            <w:r>
              <w:rPr>
                <w:rFonts w:hint="default" w:ascii="Calibri" w:hAnsi="Calibri" w:cs="Calibri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万元以上的投影仪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乘用车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指轿车、越野车、商务车、皮卡，包含新能源汽车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客车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指小型客车、大中型客车，包含新能源汽车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、服务类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exact"/>
          <w:jc w:val="center"/>
        </w:trPr>
        <w:tc>
          <w:tcPr>
            <w:tcW w:w="26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云计算服务</w:t>
            </w:r>
          </w:p>
        </w:tc>
        <w:tc>
          <w:tcPr>
            <w:tcW w:w="719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30" w:lineRule="atLeast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指单项或批量金额在100万元以上的基础设施服务（</w:t>
            </w:r>
            <w:r>
              <w:rPr>
                <w:rFonts w:hint="default" w:ascii="Calibri" w:hAnsi="Calibri" w:cs="Calibri"/>
                <w:sz w:val="20"/>
                <w:szCs w:val="20"/>
              </w:rPr>
              <w:t>Infrastructure as a Service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default" w:ascii="Calibri" w:hAnsi="Calibri" w:cs="Calibri"/>
                <w:sz w:val="20"/>
                <w:szCs w:val="20"/>
              </w:rPr>
              <w:t>IaaS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），包括云主机、块存储、对象存储等，系统集成项目除外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A1E9A"/>
    <w:rsid w:val="026A1E9A"/>
    <w:rsid w:val="10D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2021-08-23T09:28:00Z</dcterms:created>
  <dc:creator>lenovo</dc:creator>
  <cp:lastModifiedBy>lenovo</cp:lastModifiedBy>
  <dcterms:modified xsi:type="dcterms:W3CDTF">2021-08-24T03:20:22Z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